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459" w:rsidRPr="009C2459" w:rsidRDefault="009C2459" w:rsidP="009C2459">
      <w:pPr>
        <w:spacing w:before="100" w:beforeAutospacing="1" w:after="0" w:line="240" w:lineRule="auto"/>
        <w:outlineLvl w:val="1"/>
        <w:rPr>
          <w:rFonts w:ascii="Verdana" w:eastAsia="Times New Roman" w:hAnsi="Verdana" w:cs="Times New Roman"/>
          <w:b/>
          <w:bCs/>
          <w:color w:val="333333"/>
          <w:sz w:val="35"/>
          <w:szCs w:val="35"/>
          <w:lang w:val="es-ES" w:eastAsia="es-CL"/>
        </w:rPr>
      </w:pPr>
      <w:r w:rsidRPr="009C2459">
        <w:rPr>
          <w:rFonts w:ascii="Verdana" w:eastAsia="Times New Roman" w:hAnsi="Verdana" w:cs="Times New Roman"/>
          <w:b/>
          <w:bCs/>
          <w:color w:val="333333"/>
          <w:sz w:val="35"/>
          <w:szCs w:val="35"/>
          <w:lang w:val="es-ES" w:eastAsia="es-CL"/>
        </w:rPr>
        <w:t>Detalle Incidente</w:t>
      </w:r>
    </w:p>
    <w:p w:rsidR="009C2459" w:rsidRPr="009C2459" w:rsidRDefault="009C2459" w:rsidP="009C2459">
      <w:pPr>
        <w:spacing w:after="0" w:line="240" w:lineRule="auto"/>
        <w:rPr>
          <w:rFonts w:ascii="Verdana" w:eastAsia="Times New Roman" w:hAnsi="Verdana" w:cs="Times New Roman"/>
          <w:color w:val="000000"/>
          <w:sz w:val="20"/>
          <w:szCs w:val="20"/>
          <w:lang w:val="es-ES" w:eastAsia="es-CL"/>
        </w:rPr>
      </w:pPr>
    </w:p>
    <w:tbl>
      <w:tblPr>
        <w:tblW w:w="5000" w:type="pct"/>
        <w:shd w:val="clear" w:color="auto" w:fill="EFEEEF"/>
        <w:tblCellMar>
          <w:left w:w="0" w:type="dxa"/>
          <w:right w:w="0" w:type="dxa"/>
        </w:tblCellMar>
        <w:tblLook w:val="04A0" w:firstRow="1" w:lastRow="0" w:firstColumn="1" w:lastColumn="0" w:noHBand="0" w:noVBand="1"/>
      </w:tblPr>
      <w:tblGrid>
        <w:gridCol w:w="1760"/>
        <w:gridCol w:w="11246"/>
      </w:tblGrid>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Incidente Id</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106</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Fecha Hora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26-03-2015 18:30:00</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proofErr w:type="spellStart"/>
            <w:r w:rsidRPr="009C2459">
              <w:rPr>
                <w:rFonts w:ascii="Verdana" w:eastAsia="Times New Roman" w:hAnsi="Verdana" w:cs="Times New Roman"/>
                <w:b/>
                <w:bCs/>
                <w:color w:val="000000"/>
                <w:sz w:val="18"/>
                <w:szCs w:val="18"/>
                <w:lang w:eastAsia="es-CL"/>
              </w:rPr>
              <w:t>Cod</w:t>
            </w:r>
            <w:proofErr w:type="spellEnd"/>
            <w:r w:rsidRPr="009C2459">
              <w:rPr>
                <w:rFonts w:ascii="Verdana" w:eastAsia="Times New Roman" w:hAnsi="Verdana" w:cs="Times New Roman"/>
                <w:b/>
                <w:bCs/>
                <w:color w:val="000000"/>
                <w:sz w:val="18"/>
                <w:szCs w:val="18"/>
                <w:lang w:eastAsia="es-CL"/>
              </w:rPr>
              <w:t xml:space="preserve"> Comuna</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5</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Dirección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 xml:space="preserve">Quebrada </w:t>
            </w:r>
            <w:proofErr w:type="spellStart"/>
            <w:r w:rsidRPr="009C2459">
              <w:rPr>
                <w:rFonts w:ascii="Verdana" w:eastAsia="Times New Roman" w:hAnsi="Verdana" w:cs="Times New Roman"/>
                <w:color w:val="000000"/>
                <w:sz w:val="18"/>
                <w:szCs w:val="18"/>
                <w:lang w:eastAsia="es-CL"/>
              </w:rPr>
              <w:t>Rincon</w:t>
            </w:r>
            <w:proofErr w:type="spellEnd"/>
            <w:r w:rsidRPr="009C2459">
              <w:rPr>
                <w:rFonts w:ascii="Verdana" w:eastAsia="Times New Roman" w:hAnsi="Verdana" w:cs="Times New Roman"/>
                <w:color w:val="000000"/>
                <w:sz w:val="18"/>
                <w:szCs w:val="18"/>
                <w:lang w:eastAsia="es-CL"/>
              </w:rPr>
              <w:t xml:space="preserve"> El Sauce S/N Ovalle, Provincia de Limarí, Región de Coquimbo</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Lugar Afectado</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Perímetro piscina colectora de aguas lluvias del depósito de relaves</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Superficie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 xml:space="preserve">0.1 </w:t>
            </w:r>
            <w:proofErr w:type="spellStart"/>
            <w:r w:rsidRPr="009C2459">
              <w:rPr>
                <w:rFonts w:ascii="Verdana" w:eastAsia="Times New Roman" w:hAnsi="Verdana" w:cs="Times New Roman"/>
                <w:color w:val="000000"/>
                <w:sz w:val="18"/>
                <w:szCs w:val="18"/>
                <w:lang w:eastAsia="es-CL"/>
              </w:rPr>
              <w:t>hectareas</w:t>
            </w:r>
            <w:proofErr w:type="spellEnd"/>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Huso</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19</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Latitud</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-30.5983</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Longitud</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-71.20029999999997</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Coordenada Este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289045.5109610903</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Coordenada Norte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6612852.684003896</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Otro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Descripción</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 xml:space="preserve">Debido a la intensa lluvia con granizo del 26 de marzo 2015, entre las 17 a 17:40 horas, se acumuló agua lluvia en el sector de cota </w:t>
            </w:r>
            <w:proofErr w:type="spellStart"/>
            <w:r w:rsidRPr="009C2459">
              <w:rPr>
                <w:rFonts w:ascii="Verdana" w:eastAsia="Times New Roman" w:hAnsi="Verdana" w:cs="Times New Roman"/>
                <w:color w:val="000000"/>
                <w:sz w:val="18"/>
                <w:szCs w:val="18"/>
                <w:lang w:eastAsia="es-CL"/>
              </w:rPr>
              <w:t>mas</w:t>
            </w:r>
            <w:proofErr w:type="spellEnd"/>
            <w:r w:rsidRPr="009C2459">
              <w:rPr>
                <w:rFonts w:ascii="Verdana" w:eastAsia="Times New Roman" w:hAnsi="Verdana" w:cs="Times New Roman"/>
                <w:color w:val="000000"/>
                <w:sz w:val="18"/>
                <w:szCs w:val="18"/>
                <w:lang w:eastAsia="es-CL"/>
              </w:rPr>
              <w:t xml:space="preserve"> bajo del depósito de relaves, actuando los sistemas de drenaje de aguas lluvias hacia la piscina colectora de estas aguas. Se constató que el volumen captado sobrepasó la capacidad de esta, lo que sumado a falla eléctrica de la bomba de impulsión de aguas lluvias de dicha piscina, se produjo rebalse de la piscina colectora de aguas, se pudo observar que estas aguas escurrieron aproximadamente 50 metros, acumulándose gran parte de esta en el perímetro adyacente a la piscina. Cabe señalar que no se produjo rebalse ni arrastre de relaves fuera del depósito de relaves, y los muros de confinamiento no sufrieron daño alguno.</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Descripción Medidas</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 xml:space="preserve">1.- Se coordina con camión aljibe el retiro de estas aguas y su traslado a piscina de emergencia del espesador de relaves, (volumen de piscina de emergencia es de 13.000 m3). 2.- Reparación del sistema de impulsión de piscina </w:t>
            </w:r>
            <w:r w:rsidRPr="009C2459">
              <w:rPr>
                <w:rFonts w:ascii="Verdana" w:eastAsia="Times New Roman" w:hAnsi="Verdana" w:cs="Times New Roman"/>
                <w:color w:val="000000"/>
                <w:sz w:val="18"/>
                <w:szCs w:val="18"/>
                <w:lang w:eastAsia="es-CL"/>
              </w:rPr>
              <w:lastRenderedPageBreak/>
              <w:t>colectora de aguas lluvias (sistema eléctrico), para ser enviadas a la piscina de emergencia del espesador de relaves. 3.- Con cargado frontal se formaron pretiles para ayudar a contener aguas.</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lastRenderedPageBreak/>
              <w:t>Plan Contingencia</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SI</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Ejecución de Medidas</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SI</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Matriz Ambiental</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 xml:space="preserve">- Suelo y/o Litología </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Tipo Incidente</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 xml:space="preserve">- Desborde o rebalse de obras hidráulicas o manejo de aguas </w:t>
            </w:r>
            <w:r w:rsidRPr="009C2459">
              <w:rPr>
                <w:rFonts w:ascii="Verdana" w:eastAsia="Times New Roman" w:hAnsi="Verdana" w:cs="Times New Roman"/>
                <w:color w:val="000000"/>
                <w:sz w:val="18"/>
                <w:szCs w:val="18"/>
                <w:lang w:eastAsia="es-CL"/>
              </w:rPr>
              <w:br/>
              <w:t xml:space="preserve">- Fallas eléctricas </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RCA</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spacing w:after="24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color w:val="000000"/>
                <w:sz w:val="18"/>
                <w:szCs w:val="18"/>
                <w:lang w:eastAsia="es-CL"/>
              </w:rPr>
              <w:t>32/2008</w:t>
            </w:r>
            <w:r w:rsidRPr="009C2459">
              <w:rPr>
                <w:rFonts w:ascii="Verdana" w:eastAsia="Times New Roman" w:hAnsi="Verdana" w:cs="Times New Roman"/>
                <w:color w:val="000000"/>
                <w:sz w:val="18"/>
                <w:szCs w:val="18"/>
                <w:lang w:eastAsia="es-CL"/>
              </w:rPr>
              <w:br/>
              <w:t>Proyecto Delta</w:t>
            </w:r>
            <w:r w:rsidRPr="009C2459">
              <w:rPr>
                <w:rFonts w:ascii="Verdana" w:eastAsia="Times New Roman" w:hAnsi="Verdana" w:cs="Times New Roman"/>
                <w:color w:val="000000"/>
                <w:sz w:val="18"/>
                <w:szCs w:val="18"/>
                <w:lang w:eastAsia="es-CL"/>
              </w:rPr>
              <w:br/>
              <w:t>Que el titular del proyecto deberá informar dentro del plazo de 24 horas y por escrito a la COREMA Región de Coquimbo, la ocurrencia de cualquier hecho, circunstancia, accidente y/o contingencia previstas o no y sus posibles efectos o impactos ambientales.</w:t>
            </w:r>
            <w:r w:rsidRPr="009C2459">
              <w:rPr>
                <w:rFonts w:ascii="Verdana" w:eastAsia="Times New Roman" w:hAnsi="Verdana" w:cs="Times New Roman"/>
                <w:color w:val="000000"/>
                <w:sz w:val="18"/>
                <w:szCs w:val="18"/>
                <w:lang w:eastAsia="es-CL"/>
              </w:rPr>
              <w:br/>
            </w:r>
            <w:proofErr w:type="spellStart"/>
            <w:r w:rsidRPr="009C2459">
              <w:rPr>
                <w:rFonts w:ascii="Verdana" w:eastAsia="Times New Roman" w:hAnsi="Verdana" w:cs="Times New Roman"/>
                <w:color w:val="000000"/>
                <w:sz w:val="18"/>
                <w:szCs w:val="18"/>
                <w:lang w:eastAsia="es-CL"/>
              </w:rPr>
              <w:t>Nro</w:t>
            </w:r>
            <w:proofErr w:type="spellEnd"/>
            <w:r w:rsidRPr="009C2459">
              <w:rPr>
                <w:rFonts w:ascii="Verdana" w:eastAsia="Times New Roman" w:hAnsi="Verdana" w:cs="Times New Roman"/>
                <w:color w:val="000000"/>
                <w:sz w:val="18"/>
                <w:szCs w:val="18"/>
                <w:lang w:eastAsia="es-CL"/>
              </w:rPr>
              <w:t xml:space="preserve"> </w:t>
            </w:r>
            <w:proofErr w:type="spellStart"/>
            <w:r w:rsidRPr="009C2459">
              <w:rPr>
                <w:rFonts w:ascii="Verdana" w:eastAsia="Times New Roman" w:hAnsi="Verdana" w:cs="Times New Roman"/>
                <w:color w:val="000000"/>
                <w:sz w:val="18"/>
                <w:szCs w:val="18"/>
                <w:lang w:eastAsia="es-CL"/>
              </w:rPr>
              <w:t>Conciderando</w:t>
            </w:r>
            <w:proofErr w:type="spellEnd"/>
            <w:r w:rsidRPr="009C2459">
              <w:rPr>
                <w:rFonts w:ascii="Verdana" w:eastAsia="Times New Roman" w:hAnsi="Verdana" w:cs="Times New Roman"/>
                <w:color w:val="000000"/>
                <w:sz w:val="18"/>
                <w:szCs w:val="18"/>
                <w:lang w:eastAsia="es-CL"/>
              </w:rPr>
              <w:t>: 14</w:t>
            </w:r>
          </w:p>
        </w:tc>
      </w:tr>
      <w:tr w:rsidR="009C2459" w:rsidRPr="009C2459" w:rsidTr="009C2459">
        <w:tc>
          <w:tcPr>
            <w:tcW w:w="0" w:type="auto"/>
            <w:tcBorders>
              <w:top w:val="nil"/>
              <w:left w:val="nil"/>
              <w:bottom w:val="nil"/>
              <w:right w:val="nil"/>
            </w:tcBorders>
            <w:shd w:val="clear" w:color="auto" w:fill="EFEEEF"/>
            <w:tcMar>
              <w:top w:w="90" w:type="dxa"/>
              <w:left w:w="90" w:type="dxa"/>
              <w:bottom w:w="90" w:type="dxa"/>
              <w:right w:w="90" w:type="dxa"/>
            </w:tcMar>
            <w:hideMark/>
          </w:tcPr>
          <w:p w:rsidR="009C2459" w:rsidRPr="009C2459" w:rsidRDefault="009C2459" w:rsidP="009C2459">
            <w:pPr>
              <w:spacing w:after="0" w:line="240" w:lineRule="auto"/>
              <w:rPr>
                <w:rFonts w:ascii="Verdana" w:eastAsia="Times New Roman" w:hAnsi="Verdana" w:cs="Times New Roman"/>
                <w:color w:val="000000"/>
                <w:sz w:val="18"/>
                <w:szCs w:val="18"/>
                <w:lang w:eastAsia="es-CL"/>
              </w:rPr>
            </w:pPr>
            <w:r w:rsidRPr="009C2459">
              <w:rPr>
                <w:rFonts w:ascii="Verdana" w:eastAsia="Times New Roman" w:hAnsi="Verdana" w:cs="Times New Roman"/>
                <w:b/>
                <w:bCs/>
                <w:color w:val="000000"/>
                <w:sz w:val="18"/>
                <w:szCs w:val="18"/>
                <w:lang w:eastAsia="es-CL"/>
              </w:rPr>
              <w:t>Documentos</w:t>
            </w:r>
          </w:p>
        </w:tc>
        <w:tc>
          <w:tcPr>
            <w:tcW w:w="0" w:type="auto"/>
            <w:tcBorders>
              <w:top w:val="nil"/>
              <w:left w:val="nil"/>
              <w:bottom w:val="nil"/>
              <w:right w:val="nil"/>
            </w:tcBorders>
            <w:shd w:val="clear" w:color="auto" w:fill="EFEEEF"/>
            <w:tcMar>
              <w:top w:w="90" w:type="dxa"/>
              <w:left w:w="90" w:type="dxa"/>
              <w:bottom w:w="90" w:type="dxa"/>
              <w:right w:w="90" w:type="dxa"/>
            </w:tcMar>
            <w:vAlign w:val="center"/>
            <w:hideMark/>
          </w:tcPr>
          <w:p w:rsidR="009C2459" w:rsidRPr="009C2459" w:rsidRDefault="009C2459" w:rsidP="009C2459">
            <w:pPr>
              <w:numPr>
                <w:ilvl w:val="0"/>
                <w:numId w:val="1"/>
              </w:numPr>
              <w:spacing w:before="100" w:beforeAutospacing="1" w:after="100" w:afterAutospacing="1" w:line="240" w:lineRule="auto"/>
              <w:ind w:left="0"/>
              <w:rPr>
                <w:rFonts w:ascii="Verdana" w:eastAsia="Times New Roman" w:hAnsi="Verdana" w:cs="Times New Roman"/>
                <w:color w:val="000000"/>
                <w:sz w:val="18"/>
                <w:szCs w:val="18"/>
                <w:lang w:eastAsia="es-CL"/>
              </w:rPr>
            </w:pPr>
            <w:hyperlink r:id="rId5" w:history="1">
              <w:r w:rsidRPr="009C2459">
                <w:rPr>
                  <w:rFonts w:ascii="Verdana" w:eastAsia="Times New Roman" w:hAnsi="Verdana" w:cs="Times New Roman"/>
                  <w:color w:val="333333"/>
                  <w:sz w:val="18"/>
                  <w:szCs w:val="18"/>
                  <w:lang w:eastAsia="es-CL"/>
                </w:rPr>
                <w:t>Anexo fotográfico.pdf</w:t>
              </w:r>
            </w:hyperlink>
          </w:p>
        </w:tc>
      </w:tr>
    </w:tbl>
    <w:p w:rsidR="00A56CBC" w:rsidRDefault="00A56CBC">
      <w:bookmarkStart w:id="0" w:name="_GoBack"/>
      <w:bookmarkEnd w:id="0"/>
    </w:p>
    <w:sectPr w:rsidR="00A56CBC" w:rsidSect="009C2459">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C145C8"/>
    <w:multiLevelType w:val="multilevel"/>
    <w:tmpl w:val="9FDC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459"/>
    <w:rsid w:val="009C2459"/>
    <w:rsid w:val="00A56C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386108-CE4B-4882-8DD5-EEFFAEB7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251241">
      <w:bodyDiv w:val="1"/>
      <w:marLeft w:val="0"/>
      <w:marRight w:val="0"/>
      <w:marTop w:val="0"/>
      <w:marBottom w:val="0"/>
      <w:divBdr>
        <w:top w:val="none" w:sz="0" w:space="0" w:color="auto"/>
        <w:left w:val="none" w:sz="0" w:space="0" w:color="auto"/>
        <w:bottom w:val="none" w:sz="0" w:space="0" w:color="auto"/>
        <w:right w:val="none" w:sz="0" w:space="0" w:color="auto"/>
      </w:divBdr>
      <w:divsChild>
        <w:div w:id="1082526619">
          <w:marLeft w:val="2010"/>
          <w:marRight w:val="0"/>
          <w:marTop w:val="0"/>
          <w:marBottom w:val="0"/>
          <w:divBdr>
            <w:top w:val="none" w:sz="0" w:space="0" w:color="auto"/>
            <w:left w:val="none" w:sz="0" w:space="0" w:color="auto"/>
            <w:bottom w:val="none" w:sz="0" w:space="0" w:color="auto"/>
            <w:right w:val="none" w:sz="0" w:space="0" w:color="auto"/>
          </w:divBdr>
          <w:divsChild>
            <w:div w:id="121281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ifa.sma.gob.cl/SistemaFiscalizacion/Programa/DocumentoIncidente/113"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351</Words>
  <Characters>1933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Masuero Cortés</dc:creator>
  <cp:keywords/>
  <dc:description/>
  <cp:lastModifiedBy>Andrea Masuero Cortés</cp:lastModifiedBy>
  <cp:revision>1</cp:revision>
  <dcterms:created xsi:type="dcterms:W3CDTF">2015-08-12T20:25:00Z</dcterms:created>
  <dcterms:modified xsi:type="dcterms:W3CDTF">2015-08-12T20:26:00Z</dcterms:modified>
</cp:coreProperties>
</file>